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[I128-770] Мультиввод повторяющихся полей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a8ddfffa0b52789b1c52be7e48a072b25e583"/>
    <w:p>
      <w:pPr>
        <w:pStyle w:val="Heading1"/>
      </w:pPr>
      <w:r>
        <w:t xml:space="preserve">[I128-770] Мультиввод повторяющихся полей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Табличное редактирование повторяющихся полей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инструкции по редактированию записи описан табличный режим для повторяющихся полей в классическом редакторе. Раздел объясняет открытие режима через</w:t>
      </w:r>
      <w:r>
        <w:t xml:space="preserve"> </w:t>
      </w:r>
      <w:r>
        <w:rPr>
          <w:rStyle w:val="VerbatimChar"/>
        </w:rPr>
        <w:t xml:space="preserve">F3</w:t>
      </w:r>
      <w:r>
        <w:t xml:space="preserve">, структуру таблицы</w:t>
      </w:r>
      <w:r>
        <w:t xml:space="preserve"> </w:t>
      </w:r>
      <w:r>
        <w:rPr>
          <w:rStyle w:val="VerbatimChar"/>
        </w:rPr>
        <w:t xml:space="preserve">повторение = строка, подполе = столбец</w:t>
      </w:r>
      <w:r>
        <w:t xml:space="preserve">, использование методов ввода в ячейках, добавление и удаление повторений, изменение порядка строк и необходимость сохранить запись после применения таблицы.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5"/>
    <w:p>
      <w:pPr>
        <w:pStyle w:val="Heading3"/>
      </w:pPr>
      <w:r>
        <w:t xml:space="preserve">1.1. 🔗 Соответствует задача: I128-105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[I128-105]</w:t>
        </w:r>
      </w:hyperlink>
      <w:r>
        <w:t xml:space="preserve"> </w:t>
      </w:r>
      <w:r>
        <w:t xml:space="preserve">Поддержка мультиввода для повторяющихся полей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[I128-770] Мультиввод повторяющихся полей в редакторе записи</dc:title>
  <dc:creator/>
  <cp:keywords/>
  <dcterms:created xsi:type="dcterms:W3CDTF">2026-08-29T14:32:47Z</dcterms:created>
  <dcterms:modified xsi:type="dcterms:W3CDTF">2026-08-29T14:32:47Z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